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2D" w:rsidRPr="008435D1" w:rsidRDefault="008435D1" w:rsidP="001505B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SATUAN ACARA PERKULIAHAN</w:t>
      </w:r>
    </w:p>
    <w:p w:rsidR="00D4242D" w:rsidRPr="001505B7" w:rsidRDefault="00D4242D" w:rsidP="00D4242D">
      <w:pPr>
        <w:jc w:val="center"/>
        <w:rPr>
          <w:rFonts w:ascii="Tahoma" w:hAnsi="Tahoma" w:cs="Tahoma"/>
          <w:b/>
          <w:sz w:val="18"/>
          <w:szCs w:val="18"/>
          <w:lang w:val="fi-FI"/>
        </w:rPr>
      </w:pPr>
    </w:p>
    <w:p w:rsidR="00D4242D" w:rsidRPr="001505B7" w:rsidRDefault="00D4242D" w:rsidP="00D4242D">
      <w:pPr>
        <w:jc w:val="center"/>
        <w:rPr>
          <w:rFonts w:ascii="Tahoma" w:hAnsi="Tahoma" w:cs="Tahoma"/>
          <w:b/>
          <w:sz w:val="18"/>
          <w:szCs w:val="18"/>
          <w:lang w:val="fi-FI"/>
        </w:rPr>
      </w:pPr>
    </w:p>
    <w:p w:rsidR="00D4242D" w:rsidRPr="001505B7" w:rsidRDefault="00D4242D" w:rsidP="00D4242D">
      <w:pPr>
        <w:tabs>
          <w:tab w:val="left" w:pos="4860"/>
        </w:tabs>
        <w:jc w:val="both"/>
        <w:rPr>
          <w:rFonts w:ascii="Tahoma" w:hAnsi="Tahoma" w:cs="Tahoma"/>
          <w:color w:val="000000"/>
          <w:sz w:val="18"/>
          <w:szCs w:val="18"/>
          <w:lang w:val="fi-FI"/>
        </w:rPr>
      </w:pPr>
      <w:r w:rsidRPr="001505B7">
        <w:rPr>
          <w:rFonts w:ascii="Tahoma" w:hAnsi="Tahoma" w:cs="Tahoma"/>
          <w:color w:val="000000"/>
          <w:sz w:val="18"/>
          <w:szCs w:val="18"/>
          <w:lang w:val="fi-FI"/>
        </w:rPr>
        <w:tab/>
      </w:r>
    </w:p>
    <w:p w:rsidR="00D4242D" w:rsidRPr="001505B7" w:rsidRDefault="00D4242D" w:rsidP="00D4242D">
      <w:pPr>
        <w:tabs>
          <w:tab w:val="left" w:pos="2880"/>
          <w:tab w:val="left" w:pos="7920"/>
          <w:tab w:val="left" w:pos="10440"/>
        </w:tabs>
        <w:rPr>
          <w:rFonts w:ascii="Tahoma" w:hAnsi="Tahoma" w:cs="Tahoma"/>
          <w:color w:val="000000"/>
          <w:sz w:val="18"/>
          <w:szCs w:val="18"/>
          <w:lang w:val="fi-FI"/>
        </w:rPr>
      </w:pPr>
      <w:r w:rsidRPr="001505B7">
        <w:rPr>
          <w:rFonts w:ascii="Tahoma" w:hAnsi="Tahoma" w:cs="Tahoma"/>
          <w:color w:val="000000"/>
          <w:sz w:val="18"/>
          <w:szCs w:val="18"/>
          <w:lang w:val="fi-FI"/>
        </w:rPr>
        <w:t>Kode / Nama Mata Kuliah</w:t>
      </w:r>
      <w:r w:rsidRPr="001505B7"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:       </w:t>
      </w:r>
      <w:r w:rsidR="008435D1">
        <w:rPr>
          <w:rFonts w:ascii="Tahoma" w:hAnsi="Tahoma" w:cs="Tahoma"/>
          <w:color w:val="000000"/>
          <w:sz w:val="18"/>
          <w:szCs w:val="18"/>
          <w:lang w:val="fi-FI"/>
        </w:rPr>
        <w:t xml:space="preserve"> / Statistik II</w:t>
      </w:r>
      <w:r w:rsidR="008435D1"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Revisi ke </w:t>
      </w:r>
      <w:r w:rsidR="008435D1">
        <w:rPr>
          <w:rFonts w:ascii="Tahoma" w:hAnsi="Tahoma" w:cs="Tahoma"/>
          <w:color w:val="000000"/>
          <w:sz w:val="18"/>
          <w:szCs w:val="18"/>
          <w:lang w:val="fi-FI"/>
        </w:rPr>
        <w:tab/>
        <w:t>: 0</w:t>
      </w:r>
    </w:p>
    <w:p w:rsidR="00D4242D" w:rsidRPr="001505B7" w:rsidRDefault="00D4242D" w:rsidP="00D4242D">
      <w:pPr>
        <w:tabs>
          <w:tab w:val="left" w:pos="2880"/>
          <w:tab w:val="left" w:pos="7920"/>
          <w:tab w:val="left" w:pos="10440"/>
        </w:tabs>
        <w:rPr>
          <w:rFonts w:ascii="Tahoma" w:hAnsi="Tahoma" w:cs="Tahoma"/>
          <w:color w:val="000000"/>
          <w:sz w:val="18"/>
          <w:szCs w:val="18"/>
          <w:lang w:val="fi-FI"/>
        </w:rPr>
      </w:pPr>
      <w:r w:rsidRPr="001505B7">
        <w:rPr>
          <w:rFonts w:ascii="Tahoma" w:hAnsi="Tahoma" w:cs="Tahoma"/>
          <w:color w:val="000000"/>
          <w:sz w:val="18"/>
          <w:szCs w:val="18"/>
          <w:lang w:val="fi-FI"/>
        </w:rPr>
        <w:t>Satuan Kredit Seme</w:t>
      </w:r>
      <w:r w:rsidR="008435D1">
        <w:rPr>
          <w:rFonts w:ascii="Tahoma" w:hAnsi="Tahoma" w:cs="Tahoma"/>
          <w:color w:val="000000"/>
          <w:sz w:val="18"/>
          <w:szCs w:val="18"/>
          <w:lang w:val="fi-FI"/>
        </w:rPr>
        <w:t>ster</w:t>
      </w:r>
      <w:r w:rsidR="008435D1">
        <w:rPr>
          <w:rFonts w:ascii="Tahoma" w:hAnsi="Tahoma" w:cs="Tahoma"/>
          <w:color w:val="000000"/>
          <w:sz w:val="18"/>
          <w:szCs w:val="18"/>
          <w:lang w:val="fi-FI"/>
        </w:rPr>
        <w:tab/>
        <w:t>: 3 SKS</w:t>
      </w:r>
      <w:r w:rsidR="008435D1">
        <w:rPr>
          <w:rFonts w:ascii="Tahoma" w:hAnsi="Tahoma" w:cs="Tahoma"/>
          <w:color w:val="000000"/>
          <w:sz w:val="18"/>
          <w:szCs w:val="18"/>
          <w:lang w:val="fi-FI"/>
        </w:rPr>
        <w:tab/>
        <w:t>Tanggal revisi</w:t>
      </w:r>
      <w:r w:rsidR="008435D1">
        <w:rPr>
          <w:rFonts w:ascii="Tahoma" w:hAnsi="Tahoma" w:cs="Tahoma"/>
          <w:color w:val="000000"/>
          <w:sz w:val="18"/>
          <w:szCs w:val="18"/>
          <w:lang w:val="fi-FI"/>
        </w:rPr>
        <w:tab/>
        <w:t>: 0</w:t>
      </w:r>
    </w:p>
    <w:p w:rsidR="00D4242D" w:rsidRPr="001505B7" w:rsidRDefault="00D4242D" w:rsidP="00D4242D">
      <w:pPr>
        <w:tabs>
          <w:tab w:val="left" w:pos="2880"/>
          <w:tab w:val="left" w:pos="7920"/>
          <w:tab w:val="left" w:pos="10440"/>
        </w:tabs>
        <w:rPr>
          <w:rFonts w:ascii="Tahoma" w:hAnsi="Tahoma" w:cs="Tahoma"/>
          <w:color w:val="000000"/>
          <w:sz w:val="18"/>
          <w:szCs w:val="18"/>
          <w:lang w:val="id-ID"/>
        </w:rPr>
      </w:pPr>
      <w:r w:rsidRPr="001505B7">
        <w:rPr>
          <w:rFonts w:ascii="Tahoma" w:hAnsi="Tahoma" w:cs="Tahoma"/>
          <w:color w:val="000000"/>
          <w:sz w:val="18"/>
          <w:szCs w:val="18"/>
          <w:lang w:val="fi-FI"/>
        </w:rPr>
        <w:t>Jumlah Jam kuliah dalam seminggu</w:t>
      </w:r>
      <w:r w:rsidRPr="001505B7">
        <w:rPr>
          <w:rFonts w:ascii="Tahoma" w:hAnsi="Tahoma" w:cs="Tahoma"/>
          <w:color w:val="000000"/>
          <w:sz w:val="18"/>
          <w:szCs w:val="18"/>
          <w:lang w:val="fi-FI"/>
        </w:rPr>
        <w:tab/>
        <w:t>: 3  jam.</w:t>
      </w:r>
      <w:r w:rsidRPr="001505B7">
        <w:rPr>
          <w:rFonts w:ascii="Tahoma" w:hAnsi="Tahoma" w:cs="Tahoma"/>
          <w:color w:val="000000"/>
          <w:sz w:val="18"/>
          <w:szCs w:val="18"/>
          <w:lang w:val="fi-FI"/>
        </w:rPr>
        <w:tab/>
        <w:t>Tanggal mulai berlaku</w:t>
      </w:r>
      <w:r w:rsidRPr="001505B7"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: </w:t>
      </w:r>
      <w:r w:rsidR="001505B7" w:rsidRPr="001505B7">
        <w:rPr>
          <w:rFonts w:ascii="Tahoma" w:hAnsi="Tahoma" w:cs="Tahoma"/>
          <w:color w:val="000000"/>
          <w:sz w:val="18"/>
          <w:szCs w:val="18"/>
          <w:lang w:val="id-ID"/>
        </w:rPr>
        <w:t>4 November</w:t>
      </w:r>
      <w:r w:rsidR="001505B7">
        <w:rPr>
          <w:rFonts w:ascii="Tahoma" w:hAnsi="Tahoma" w:cs="Tahoma"/>
          <w:color w:val="000000"/>
          <w:sz w:val="18"/>
          <w:szCs w:val="18"/>
          <w:lang w:val="id-ID"/>
        </w:rPr>
        <w:t xml:space="preserve"> 2013</w:t>
      </w:r>
    </w:p>
    <w:p w:rsidR="00D4242D" w:rsidRPr="001505B7" w:rsidRDefault="00D4242D" w:rsidP="00D4242D">
      <w:pPr>
        <w:tabs>
          <w:tab w:val="left" w:pos="2880"/>
          <w:tab w:val="left" w:pos="7920"/>
          <w:tab w:val="left" w:pos="10440"/>
        </w:tabs>
        <w:rPr>
          <w:rFonts w:ascii="Tahoma" w:hAnsi="Tahoma" w:cs="Tahoma"/>
          <w:color w:val="000000"/>
          <w:sz w:val="18"/>
          <w:szCs w:val="18"/>
          <w:lang w:val="it-IT"/>
        </w:rPr>
      </w:pPr>
      <w:r w:rsidRPr="001505B7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1505B7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1505B7">
        <w:rPr>
          <w:rFonts w:ascii="Tahoma" w:hAnsi="Tahoma" w:cs="Tahoma"/>
          <w:color w:val="000000"/>
          <w:sz w:val="18"/>
          <w:szCs w:val="18"/>
          <w:lang w:val="it-IT"/>
        </w:rPr>
        <w:t>Penyusun</w:t>
      </w:r>
      <w:r w:rsidRPr="001505B7">
        <w:rPr>
          <w:rFonts w:ascii="Tahoma" w:hAnsi="Tahoma" w:cs="Tahoma"/>
          <w:color w:val="000000"/>
          <w:sz w:val="18"/>
          <w:szCs w:val="18"/>
          <w:lang w:val="it-IT"/>
        </w:rPr>
        <w:tab/>
        <w:t>: Indah Kurniawati., SE., M.Si.</w:t>
      </w:r>
    </w:p>
    <w:p w:rsidR="00D4242D" w:rsidRPr="001505B7" w:rsidRDefault="00D4242D" w:rsidP="00D4242D">
      <w:pPr>
        <w:tabs>
          <w:tab w:val="left" w:pos="2880"/>
          <w:tab w:val="left" w:pos="7920"/>
          <w:tab w:val="left" w:pos="10440"/>
        </w:tabs>
        <w:rPr>
          <w:rFonts w:ascii="Tahoma" w:hAnsi="Tahoma" w:cs="Tahoma"/>
          <w:color w:val="000000"/>
          <w:sz w:val="18"/>
          <w:szCs w:val="18"/>
          <w:lang w:val="it-IT"/>
        </w:rPr>
      </w:pPr>
      <w:r w:rsidRPr="001505B7">
        <w:rPr>
          <w:rFonts w:ascii="Tahoma" w:hAnsi="Tahoma" w:cs="Tahoma"/>
          <w:color w:val="000000"/>
          <w:sz w:val="18"/>
          <w:szCs w:val="18"/>
          <w:lang w:val="it-IT"/>
        </w:rPr>
        <w:t>Jumlah Jam kegiatan laboratorium</w:t>
      </w:r>
      <w:r w:rsidRPr="001505B7">
        <w:rPr>
          <w:rFonts w:ascii="Tahoma" w:hAnsi="Tahoma" w:cs="Tahoma"/>
          <w:color w:val="000000"/>
          <w:sz w:val="18"/>
          <w:szCs w:val="18"/>
          <w:lang w:val="it-IT"/>
        </w:rPr>
        <w:tab/>
        <w:t>:  0 jam</w:t>
      </w:r>
      <w:r w:rsidRPr="001505B7">
        <w:rPr>
          <w:rFonts w:ascii="Tahoma" w:hAnsi="Tahoma" w:cs="Tahoma"/>
          <w:color w:val="000000"/>
          <w:sz w:val="18"/>
          <w:szCs w:val="18"/>
          <w:lang w:val="it-IT"/>
        </w:rPr>
        <w:tab/>
        <w:t>Penanggungjawab Keilmuan</w:t>
      </w:r>
      <w:r w:rsidRPr="001505B7">
        <w:rPr>
          <w:rFonts w:ascii="Tahoma" w:hAnsi="Tahoma" w:cs="Tahoma"/>
          <w:color w:val="000000"/>
          <w:sz w:val="18"/>
          <w:szCs w:val="18"/>
          <w:lang w:val="it-IT"/>
        </w:rPr>
        <w:tab/>
        <w:t>: Indah Kurniawati., SE., M.Si.</w:t>
      </w:r>
    </w:p>
    <w:p w:rsidR="00D4242D" w:rsidRPr="001505B7" w:rsidRDefault="00D4242D" w:rsidP="00D4242D">
      <w:pPr>
        <w:tabs>
          <w:tab w:val="left" w:pos="2880"/>
          <w:tab w:val="left" w:pos="7920"/>
          <w:tab w:val="left" w:pos="10440"/>
        </w:tabs>
        <w:rPr>
          <w:rFonts w:ascii="Tahoma" w:hAnsi="Tahoma" w:cs="Tahoma"/>
          <w:color w:val="000000"/>
          <w:sz w:val="18"/>
          <w:szCs w:val="18"/>
          <w:lang w:val="it-IT"/>
        </w:rPr>
      </w:pPr>
    </w:p>
    <w:p w:rsidR="00D4242D" w:rsidRPr="001505B7" w:rsidRDefault="00D4242D" w:rsidP="00D4242D">
      <w:pPr>
        <w:jc w:val="both"/>
        <w:rPr>
          <w:rFonts w:ascii="Tahoma" w:hAnsi="Tahoma" w:cs="Tahoma"/>
          <w:b/>
          <w:color w:val="000000"/>
          <w:sz w:val="18"/>
          <w:szCs w:val="18"/>
          <w:lang w:val="fi-FI"/>
        </w:rPr>
      </w:pPr>
    </w:p>
    <w:p w:rsidR="00D4242D" w:rsidRPr="001505B7" w:rsidRDefault="001505B7" w:rsidP="001505B7">
      <w:pPr>
        <w:ind w:left="2880" w:hanging="2880"/>
        <w:jc w:val="both"/>
        <w:rPr>
          <w:rFonts w:ascii="Tahoma" w:hAnsi="Tahoma" w:cs="Tahoma"/>
          <w:sz w:val="18"/>
          <w:szCs w:val="18"/>
          <w:lang w:val="fi-FI"/>
        </w:rPr>
      </w:pPr>
      <w:r>
        <w:rPr>
          <w:rFonts w:ascii="Tahoma" w:hAnsi="Tahoma" w:cs="Tahoma"/>
          <w:b/>
          <w:color w:val="000000"/>
          <w:sz w:val="18"/>
          <w:szCs w:val="18"/>
          <w:lang w:val="fi-FI"/>
        </w:rPr>
        <w:t>Deskripsi Mata kuliah</w:t>
      </w:r>
      <w:r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  <w:r w:rsidR="00D4242D" w:rsidRPr="001505B7">
        <w:rPr>
          <w:rFonts w:ascii="Tahoma" w:hAnsi="Tahoma" w:cs="Tahoma"/>
          <w:b/>
          <w:color w:val="000000"/>
          <w:sz w:val="18"/>
          <w:szCs w:val="18"/>
          <w:lang w:val="fi-FI"/>
        </w:rPr>
        <w:t xml:space="preserve">: </w:t>
      </w:r>
      <w:r w:rsidR="00D4242D" w:rsidRPr="001505B7">
        <w:rPr>
          <w:rFonts w:ascii="Tahoma" w:hAnsi="Tahoma" w:cs="Tahoma"/>
          <w:sz w:val="18"/>
          <w:szCs w:val="18"/>
          <w:lang w:val="fi-FI"/>
        </w:rPr>
        <w:t xml:space="preserve">Mata kuliah Statistik </w:t>
      </w:r>
      <w:r w:rsidR="00B4707F" w:rsidRPr="001505B7">
        <w:rPr>
          <w:rFonts w:ascii="Tahoma" w:hAnsi="Tahoma" w:cs="Tahoma"/>
          <w:sz w:val="18"/>
          <w:szCs w:val="18"/>
          <w:lang w:val="fi-FI"/>
        </w:rPr>
        <w:t>I</w:t>
      </w:r>
      <w:r w:rsidR="00D4242D" w:rsidRPr="001505B7">
        <w:rPr>
          <w:rFonts w:ascii="Tahoma" w:hAnsi="Tahoma" w:cs="Tahoma"/>
          <w:sz w:val="18"/>
          <w:szCs w:val="18"/>
          <w:lang w:val="fi-FI"/>
        </w:rPr>
        <w:t xml:space="preserve">I membahas mengenai </w:t>
      </w:r>
      <w:r w:rsidR="00B4707F" w:rsidRPr="001505B7">
        <w:rPr>
          <w:rFonts w:ascii="Tahoma" w:hAnsi="Tahoma" w:cs="Tahoma"/>
          <w:sz w:val="18"/>
          <w:szCs w:val="18"/>
          <w:lang w:val="fi-FI"/>
        </w:rPr>
        <w:t>alat analisis statistika parametrik dan non parametrik. Materi statistik II meliputi sampling, estimasi statistik, uji hipotesis, Chi Square Test, ANOVA, analisis regresi dan korelasi dan statistika non parametrik</w:t>
      </w:r>
    </w:p>
    <w:p w:rsidR="00D4242D" w:rsidRPr="001505B7" w:rsidRDefault="00D4242D" w:rsidP="00D4242D">
      <w:pPr>
        <w:tabs>
          <w:tab w:val="left" w:pos="3060"/>
        </w:tabs>
        <w:ind w:left="360"/>
        <w:rPr>
          <w:rFonts w:ascii="Tahoma" w:hAnsi="Tahoma" w:cs="Tahoma"/>
          <w:sz w:val="18"/>
          <w:lang w:val="fi-FI"/>
        </w:rPr>
      </w:pPr>
    </w:p>
    <w:p w:rsidR="00D4242D" w:rsidRPr="001505B7" w:rsidRDefault="00D4242D" w:rsidP="00D4242D">
      <w:pPr>
        <w:jc w:val="both"/>
        <w:rPr>
          <w:rFonts w:ascii="Tahoma" w:hAnsi="Tahoma" w:cs="Tahoma"/>
          <w:sz w:val="18"/>
          <w:szCs w:val="18"/>
          <w:lang w:val="fi-FI"/>
        </w:rPr>
      </w:pPr>
      <w:r w:rsidRPr="001505B7">
        <w:rPr>
          <w:rFonts w:ascii="Tahoma" w:hAnsi="Tahoma" w:cs="Tahoma"/>
          <w:b/>
          <w:sz w:val="18"/>
          <w:szCs w:val="18"/>
          <w:lang w:val="nb-NO"/>
        </w:rPr>
        <w:t xml:space="preserve">Standar Kompetensi              </w:t>
      </w:r>
      <w:r w:rsidRPr="001505B7">
        <w:rPr>
          <w:rFonts w:ascii="Tahoma" w:hAnsi="Tahoma" w:cs="Tahoma"/>
          <w:b/>
          <w:sz w:val="18"/>
          <w:szCs w:val="18"/>
          <w:lang w:val="nb-NO"/>
        </w:rPr>
        <w:tab/>
        <w:t xml:space="preserve">: </w:t>
      </w:r>
      <w:r w:rsidRPr="001505B7">
        <w:rPr>
          <w:rFonts w:ascii="Tahoma" w:hAnsi="Tahoma" w:cs="Tahoma"/>
          <w:sz w:val="18"/>
          <w:szCs w:val="18"/>
          <w:lang w:val="fi-FI"/>
        </w:rPr>
        <w:t xml:space="preserve">Memberikan pemahaman kepada mahasiswa sehingga dapat menguasai dan menerapkan </w:t>
      </w:r>
      <w:r w:rsidR="00B4707F" w:rsidRPr="001505B7">
        <w:rPr>
          <w:rFonts w:ascii="Tahoma" w:hAnsi="Tahoma" w:cs="Tahoma"/>
          <w:sz w:val="18"/>
          <w:szCs w:val="18"/>
          <w:lang w:val="fi-FI"/>
        </w:rPr>
        <w:t>statistika induktif</w:t>
      </w:r>
    </w:p>
    <w:p w:rsidR="00D4242D" w:rsidRPr="001505B7" w:rsidRDefault="00D4242D" w:rsidP="00D4242D">
      <w:pPr>
        <w:jc w:val="both"/>
        <w:rPr>
          <w:rFonts w:ascii="Tahoma" w:hAnsi="Tahoma" w:cs="Tahoma"/>
          <w:sz w:val="18"/>
          <w:szCs w:val="18"/>
          <w:lang w:val="fi-FI"/>
        </w:rPr>
      </w:pPr>
    </w:p>
    <w:p w:rsidR="00D4242D" w:rsidRPr="001505B7" w:rsidRDefault="00D4242D" w:rsidP="00D4242D">
      <w:pPr>
        <w:jc w:val="both"/>
        <w:rPr>
          <w:rFonts w:ascii="Tahoma" w:hAnsi="Tahoma" w:cs="Tahoma"/>
          <w:b/>
          <w:sz w:val="18"/>
          <w:szCs w:val="18"/>
          <w:lang w:val="nb-NO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68"/>
        <w:gridCol w:w="4299"/>
        <w:gridCol w:w="2930"/>
        <w:gridCol w:w="1417"/>
        <w:gridCol w:w="1143"/>
      </w:tblGrid>
      <w:tr w:rsidR="00D4242D" w:rsidRPr="001505B7" w:rsidTr="001505B7">
        <w:tc>
          <w:tcPr>
            <w:tcW w:w="1101" w:type="dxa"/>
            <w:vAlign w:val="center"/>
          </w:tcPr>
          <w:p w:rsidR="00D4242D" w:rsidRPr="001505B7" w:rsidRDefault="00D4242D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b/>
                <w:sz w:val="16"/>
                <w:szCs w:val="16"/>
                <w:lang w:val="fi-FI"/>
              </w:rPr>
              <w:t>Pertemuan ke:</w:t>
            </w:r>
          </w:p>
        </w:tc>
        <w:tc>
          <w:tcPr>
            <w:tcW w:w="2268" w:type="dxa"/>
            <w:vAlign w:val="center"/>
          </w:tcPr>
          <w:p w:rsidR="00D4242D" w:rsidRPr="001505B7" w:rsidRDefault="00D4242D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b/>
                <w:sz w:val="16"/>
                <w:szCs w:val="16"/>
                <w:lang w:val="fi-FI"/>
              </w:rPr>
              <w:t>Kompetensi Dasar</w:t>
            </w:r>
          </w:p>
        </w:tc>
        <w:tc>
          <w:tcPr>
            <w:tcW w:w="4299" w:type="dxa"/>
            <w:vAlign w:val="center"/>
          </w:tcPr>
          <w:p w:rsidR="00D4242D" w:rsidRPr="001505B7" w:rsidRDefault="00D4242D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b/>
                <w:sz w:val="16"/>
                <w:szCs w:val="16"/>
                <w:lang w:val="fi-FI"/>
              </w:rPr>
              <w:t>Indikator</w:t>
            </w:r>
          </w:p>
        </w:tc>
        <w:tc>
          <w:tcPr>
            <w:tcW w:w="2930" w:type="dxa"/>
            <w:vAlign w:val="center"/>
          </w:tcPr>
          <w:p w:rsidR="00D4242D" w:rsidRPr="001505B7" w:rsidRDefault="00D4242D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b/>
                <w:sz w:val="16"/>
                <w:szCs w:val="16"/>
                <w:lang w:val="fi-FI"/>
              </w:rPr>
              <w:t xml:space="preserve"> Pokok Bahasan/Materi</w:t>
            </w:r>
          </w:p>
        </w:tc>
        <w:tc>
          <w:tcPr>
            <w:tcW w:w="1417" w:type="dxa"/>
            <w:vAlign w:val="center"/>
          </w:tcPr>
          <w:p w:rsidR="00D4242D" w:rsidRPr="001505B7" w:rsidRDefault="00D4242D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b/>
                <w:sz w:val="16"/>
                <w:szCs w:val="16"/>
                <w:lang w:val="fi-FI"/>
              </w:rPr>
              <w:t>Aktivitas Pembelajaran</w:t>
            </w:r>
          </w:p>
        </w:tc>
        <w:tc>
          <w:tcPr>
            <w:tcW w:w="1143" w:type="dxa"/>
            <w:vAlign w:val="center"/>
          </w:tcPr>
          <w:p w:rsidR="00D4242D" w:rsidRPr="001505B7" w:rsidRDefault="00D4242D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b/>
                <w:sz w:val="16"/>
                <w:szCs w:val="16"/>
                <w:lang w:val="fi-FI"/>
              </w:rPr>
              <w:t>Rujukan</w:t>
            </w:r>
          </w:p>
        </w:tc>
      </w:tr>
      <w:tr w:rsidR="00B4707F" w:rsidRPr="001505B7" w:rsidTr="001505B7">
        <w:trPr>
          <w:trHeight w:val="1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F" w:rsidRPr="001505B7" w:rsidRDefault="00B4707F" w:rsidP="007236F7">
            <w:pPr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F" w:rsidRPr="001505B7" w:rsidRDefault="00B4707F" w:rsidP="007236F7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Mahasiswa memahami tujuan dan metode pengajaran, aturan perkuliahan, materi kuliah, dan pendahuluan tentang sampling dan distribusi sampling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F" w:rsidRPr="001505B7" w:rsidRDefault="00B4707F" w:rsidP="007236F7">
            <w:pPr>
              <w:ind w:left="342" w:hanging="342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1.1. Mahasiswa memahami  sistem perkuliahan</w:t>
            </w:r>
          </w:p>
          <w:p w:rsidR="00B4707F" w:rsidRPr="001505B7" w:rsidRDefault="00B4707F" w:rsidP="007236F7">
            <w:pPr>
              <w:ind w:left="342" w:hanging="342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1.2.Mahasiswa memahami hubungan materi statistik I dan II</w:t>
            </w:r>
          </w:p>
          <w:p w:rsidR="00B4707F" w:rsidRPr="001505B7" w:rsidRDefault="00B4707F" w:rsidP="007236F7">
            <w:pPr>
              <w:ind w:left="342" w:hanging="342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 xml:space="preserve"> 1.3. Mahasiswa memahami teknik menentukan sampel secara random</w:t>
            </w:r>
          </w:p>
          <w:p w:rsidR="00B4707F" w:rsidRPr="001505B7" w:rsidRDefault="00B4707F" w:rsidP="007236F7">
            <w:pPr>
              <w:ind w:left="342" w:hanging="342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1.4. Mahasiswa memahami teknik menentukan sampel secara tidak random</w:t>
            </w:r>
          </w:p>
          <w:p w:rsidR="00B4707F" w:rsidRPr="001505B7" w:rsidRDefault="00B4707F" w:rsidP="007236F7">
            <w:pPr>
              <w:ind w:left="342" w:hanging="342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1.5 Mahasiswa memahami variabel diskrit dan variabel kontinyu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1.1.1. Sistem perkuliahan</w:t>
            </w:r>
          </w:p>
          <w:p w:rsidR="00B4707F" w:rsidRPr="001505B7" w:rsidRDefault="00B4707F" w:rsidP="007236F7">
            <w:pPr>
              <w:ind w:left="342" w:hanging="342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1.2.1.  Review Materi Statistik I yang berkaitan dengan statistik II</w:t>
            </w:r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1.3.1. Statistik dan Parametrik</w:t>
            </w:r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1.3.4. Sampling</w:t>
            </w:r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1.3.5. Distribusi sampling</w:t>
            </w:r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F" w:rsidRPr="001505B7" w:rsidRDefault="00B4707F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1.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Reading guide</w:t>
            </w:r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4707F" w:rsidRPr="001505B7" w:rsidRDefault="00B4707F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2.</w:t>
            </w:r>
            <w:r w:rsidRPr="001505B7">
              <w:rPr>
                <w:rStyle w:val="Emphasis"/>
                <w:rFonts w:ascii="Tahoma" w:hAnsi="Tahoma" w:cs="Tahoma"/>
              </w:rPr>
              <w:t xml:space="preserve"> 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Active knowledge sharing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F" w:rsidRPr="001505B7" w:rsidRDefault="00B4707F" w:rsidP="007236F7">
            <w:pPr>
              <w:rPr>
                <w:rFonts w:ascii="Tahoma" w:hAnsi="Tahoma" w:cs="Tahoma"/>
                <w:sz w:val="18"/>
                <w:szCs w:val="18"/>
              </w:rPr>
            </w:pPr>
            <w:r w:rsidRPr="001505B7">
              <w:rPr>
                <w:rFonts w:ascii="Tahoma" w:hAnsi="Tahoma" w:cs="Tahoma"/>
                <w:sz w:val="18"/>
                <w:szCs w:val="18"/>
              </w:rPr>
              <w:t xml:space="preserve"> A – 1</w:t>
            </w:r>
          </w:p>
          <w:p w:rsidR="00B4707F" w:rsidRPr="001505B7" w:rsidRDefault="00B4707F" w:rsidP="007236F7">
            <w:pPr>
              <w:rPr>
                <w:rFonts w:ascii="Tahoma" w:hAnsi="Tahoma" w:cs="Tahoma"/>
                <w:sz w:val="18"/>
                <w:szCs w:val="18"/>
              </w:rPr>
            </w:pPr>
            <w:r w:rsidRPr="001505B7">
              <w:rPr>
                <w:rFonts w:ascii="Tahoma" w:hAnsi="Tahoma" w:cs="Tahoma"/>
                <w:sz w:val="18"/>
                <w:szCs w:val="18"/>
              </w:rPr>
              <w:t>A - 2</w:t>
            </w:r>
          </w:p>
        </w:tc>
      </w:tr>
      <w:tr w:rsidR="00B4707F" w:rsidRPr="001505B7" w:rsidTr="001505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F" w:rsidRPr="001505B7" w:rsidRDefault="00B4707F" w:rsidP="007236F7">
            <w:pPr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2</w:t>
            </w:r>
            <w:r w:rsidR="00E7060E" w:rsidRPr="001505B7">
              <w:rPr>
                <w:rFonts w:ascii="Tahoma" w:hAnsi="Tahoma" w:cs="Tahoma"/>
                <w:sz w:val="16"/>
                <w:szCs w:val="16"/>
                <w:lang w:val="fi-FI"/>
              </w:rPr>
              <w:t>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F" w:rsidRPr="001505B7" w:rsidRDefault="00B4707F" w:rsidP="007236F7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Mahasiswa  mampu memahami pengertian estimasi statistik untuk rata-rata populasi.</w:t>
            </w:r>
          </w:p>
          <w:p w:rsidR="00B4707F" w:rsidRPr="001505B7" w:rsidRDefault="00B4707F" w:rsidP="007236F7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Mahasiswa mampu memahami estimasi secara statistik untuk rata-rata populasi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F" w:rsidRPr="001505B7" w:rsidRDefault="00B4707F" w:rsidP="007236F7">
            <w:pPr>
              <w:ind w:left="342" w:hanging="342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2.1. Mahasiswa mampu menggunakan metode statistik untuk mengestimasi rata-rata populasi</w:t>
            </w:r>
          </w:p>
          <w:p w:rsidR="00B4707F" w:rsidRPr="001505B7" w:rsidRDefault="00B4707F" w:rsidP="007236F7">
            <w:pPr>
              <w:ind w:left="342" w:hanging="342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2.2.Mahasiswa mampu mengestimasi beda dua rata-rata populasi untuk sampel independen</w:t>
            </w:r>
          </w:p>
          <w:p w:rsidR="00B4707F" w:rsidRPr="001505B7" w:rsidRDefault="00B4707F" w:rsidP="007236F7">
            <w:pPr>
              <w:ind w:left="342" w:hanging="342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2.3.Mahasiswamampu menegstimasi rata-rata populasi untuk data berpasangan</w:t>
            </w:r>
          </w:p>
          <w:p w:rsidR="00B4707F" w:rsidRPr="001505B7" w:rsidRDefault="00B4707F" w:rsidP="007236F7">
            <w:pPr>
              <w:ind w:left="342" w:hanging="342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2.1.1.Kriteria taksiran yang baik</w:t>
            </w:r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2.1.2.Tingkat konfidensi</w:t>
            </w:r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2.1.3.Taksiran Titik</w:t>
            </w:r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2.2.1 Taksiran Interval</w:t>
            </w:r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2.2.2.Taksiran rata-rata parameter populasi</w:t>
            </w:r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 xml:space="preserve">2.2.3 Taksiran proporsi parameter </w:t>
            </w:r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Populasi</w:t>
            </w:r>
            <w:proofErr w:type="spellEnd"/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 xml:space="preserve">2.3.1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Besarnya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sampel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untuk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taksiran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rata-rata</w:t>
            </w:r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 xml:space="preserve">2.3.1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Besarnya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sampel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untuk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taksiran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populasi</w:t>
            </w:r>
            <w:proofErr w:type="spellEnd"/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 xml:space="preserve">2.3.3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Taksiran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beda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dua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rata-rata</w:t>
            </w:r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 xml:space="preserve">2.3.4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Taksiran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interval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beda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dua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rata-rata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untuk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observasi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berpasangan</w:t>
            </w:r>
            <w:proofErr w:type="spellEnd"/>
          </w:p>
          <w:p w:rsidR="00B4707F" w:rsidRPr="001505B7" w:rsidRDefault="00B4707F" w:rsidP="007236F7">
            <w:pPr>
              <w:ind w:left="435" w:hanging="435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 xml:space="preserve">2.3.5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Taksiran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Interval Beda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t>dua</w:t>
            </w:r>
            <w:proofErr w:type="spellEnd"/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505B7">
              <w:rPr>
                <w:rFonts w:ascii="Tahoma" w:hAnsi="Tahoma" w:cs="Tahoma"/>
                <w:sz w:val="16"/>
                <w:szCs w:val="16"/>
              </w:rPr>
              <w:lastRenderedPageBreak/>
              <w:t>proporsi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F" w:rsidRPr="001505B7" w:rsidRDefault="00B4707F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lastRenderedPageBreak/>
              <w:t>1.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Reading guide</w:t>
            </w:r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4707F" w:rsidRPr="001505B7" w:rsidRDefault="00B4707F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2.</w:t>
            </w:r>
            <w:r w:rsidRPr="001505B7">
              <w:rPr>
                <w:rStyle w:val="Emphasis"/>
                <w:rFonts w:ascii="Tahoma" w:hAnsi="Tahoma" w:cs="Tahoma"/>
              </w:rPr>
              <w:t xml:space="preserve"> 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Active knowledge sharing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F" w:rsidRPr="001505B7" w:rsidRDefault="00B4707F" w:rsidP="007236F7">
            <w:pPr>
              <w:rPr>
                <w:rFonts w:ascii="Tahoma" w:hAnsi="Tahoma" w:cs="Tahoma"/>
                <w:sz w:val="18"/>
                <w:szCs w:val="18"/>
              </w:rPr>
            </w:pPr>
            <w:r w:rsidRPr="001505B7">
              <w:rPr>
                <w:rFonts w:ascii="Tahoma" w:hAnsi="Tahoma" w:cs="Tahoma"/>
                <w:sz w:val="18"/>
                <w:szCs w:val="18"/>
              </w:rPr>
              <w:t>A -3</w:t>
            </w:r>
          </w:p>
        </w:tc>
      </w:tr>
      <w:tr w:rsidR="004A61A8" w:rsidRPr="001505B7" w:rsidTr="001505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1505B7" w:rsidRDefault="00E7060E" w:rsidP="007236F7">
            <w:pPr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lastRenderedPageBreak/>
              <w:t>4-5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Mahasiswa memahami  metode pengujian hipotesis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314" w:hanging="314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3.1. Mahasiwa mampu memahami metde hipotesis-rata rata dan beda dua rata-rata</w:t>
            </w:r>
          </w:p>
          <w:p w:rsidR="004A61A8" w:rsidRPr="001505B7" w:rsidRDefault="004A61A8" w:rsidP="007236F7">
            <w:pPr>
              <w:ind w:left="314" w:hanging="314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3.2. Mahasiswa memahami langkah-langkah pengujian hipotesis rata-rata danbeda dua rata-rata</w:t>
            </w:r>
          </w:p>
          <w:p w:rsidR="004A61A8" w:rsidRPr="001505B7" w:rsidRDefault="004A61A8" w:rsidP="007236F7">
            <w:pPr>
              <w:ind w:left="314" w:hanging="314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3.3 Mahasiswa memahami metode hipotesis proporsi dan beda dua proporsi</w:t>
            </w:r>
          </w:p>
          <w:p w:rsidR="004A61A8" w:rsidRPr="001505B7" w:rsidRDefault="004A61A8" w:rsidP="007236F7">
            <w:pPr>
              <w:ind w:left="314" w:hanging="314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3.4 Mehesiswa memahami langkah-langkah pengujian hipotesis proporsi dan beda dua proporsi</w:t>
            </w:r>
          </w:p>
          <w:p w:rsidR="004A61A8" w:rsidRPr="001505B7" w:rsidRDefault="004A61A8" w:rsidP="007236F7">
            <w:pPr>
              <w:ind w:left="314" w:hanging="314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3.1.1 Uji hipotesis dua sisi dan satu sisi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3.1.2 Uji hipotesis rata-rata dengan SD populai diketahui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3.1.3 Uji hipotesis rata-rata dengan SD populai  tidak diketahui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3.2.1 Uji hipotesis beda dua rata-rata dan beda dua proporsi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3.2.2. Uji Hipotesis dua berpasangan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3.2.3. Uji hipotesis dua rata-rata : sampel kecil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3.3.1 Uji Hipotesis beda dua proporsi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1.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Reading guide</w:t>
            </w:r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2.</w:t>
            </w:r>
            <w:r w:rsidRPr="001505B7">
              <w:rPr>
                <w:rStyle w:val="Emphasis"/>
                <w:rFonts w:ascii="Tahoma" w:hAnsi="Tahoma" w:cs="Tahoma"/>
              </w:rPr>
              <w:t xml:space="preserve"> 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Active knowledge sharing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8"/>
                <w:szCs w:val="18"/>
              </w:rPr>
            </w:pPr>
            <w:r w:rsidRPr="001505B7">
              <w:rPr>
                <w:rFonts w:ascii="Tahoma" w:hAnsi="Tahoma" w:cs="Tahoma"/>
                <w:sz w:val="18"/>
                <w:szCs w:val="18"/>
              </w:rPr>
              <w:t>A - 4</w:t>
            </w:r>
          </w:p>
        </w:tc>
      </w:tr>
      <w:tr w:rsidR="004A61A8" w:rsidRPr="001505B7" w:rsidTr="001505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1505B7" w:rsidRDefault="00E7060E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b/>
                <w:sz w:val="16"/>
                <w:szCs w:val="16"/>
                <w:lang w:val="fi-FI"/>
              </w:rPr>
              <w:t>6 -7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Mahasiswa memahami konsep dan langkah-langkah pengujian statistik dengan ANOVA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4.1. Mahasiswa mampu melakukan pengujian statistik dengan ANOVA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4.2. Mahasiswa mampu melakukan pengujian statistik beda lebih dari dua rata-rata dengan Two Way ANOVA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4.1.1.Konsep dasar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4.1.2.One Way ANOVA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4.2.1 Two Way ANOVA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1.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Reading guide</w:t>
            </w:r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2.</w:t>
            </w:r>
            <w:r w:rsidRPr="001505B7">
              <w:rPr>
                <w:rStyle w:val="Emphasis"/>
                <w:rFonts w:ascii="Tahoma" w:hAnsi="Tahoma" w:cs="Tahoma"/>
              </w:rPr>
              <w:t xml:space="preserve"> 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Active knowledge sharing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8"/>
                <w:szCs w:val="18"/>
              </w:rPr>
            </w:pPr>
            <w:r w:rsidRPr="001505B7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184DDE" w:rsidRPr="001505B7">
              <w:rPr>
                <w:rFonts w:ascii="Tahoma" w:hAnsi="Tahoma" w:cs="Tahoma"/>
                <w:sz w:val="18"/>
                <w:szCs w:val="18"/>
              </w:rPr>
              <w:t>–</w:t>
            </w:r>
            <w:r w:rsidRPr="001505B7">
              <w:rPr>
                <w:rFonts w:ascii="Tahoma" w:hAnsi="Tahoma" w:cs="Tahoma"/>
                <w:sz w:val="18"/>
                <w:szCs w:val="18"/>
              </w:rPr>
              <w:t xml:space="preserve"> 5</w:t>
            </w:r>
          </w:p>
        </w:tc>
      </w:tr>
      <w:tr w:rsidR="004A61A8" w:rsidRPr="001505B7" w:rsidTr="001505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1505B7" w:rsidRDefault="00E7060E" w:rsidP="007236F7">
            <w:pPr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Mahasiswa memahami materi yang telah diberikan dalam waktu setengah semester pertama</w:t>
            </w: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Mampu menjawab soal-soal yang diujikan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 xml:space="preserve">Semua materi 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1505B7" w:rsidRDefault="004A61A8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</w:p>
        </w:tc>
      </w:tr>
      <w:tr w:rsidR="004A61A8" w:rsidRPr="001505B7" w:rsidTr="001505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1505B7" w:rsidRDefault="00E7060E" w:rsidP="007236F7">
            <w:pPr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Mahasiswa memahami konsep pengujian statistik menggunakan Uji Chi Square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5.1 Mahasiswa mampu melakukan pengujian statistik dengan Chi square Test untuk uji beda lebih dari dua proporsi populasi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5.2. Mahasiswa mampu melakukan pengujian statistik denqan Chi Square test untuk uji distribusi data observasi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5.1.1.Distribusi  X</w:t>
            </w:r>
            <w:r w:rsidRPr="001505B7">
              <w:rPr>
                <w:rFonts w:ascii="Tahoma" w:hAnsi="Tahoma" w:cs="Tahoma"/>
                <w:sz w:val="16"/>
                <w:szCs w:val="16"/>
                <w:vertAlign w:val="superscript"/>
                <w:lang w:val="sv-SE"/>
              </w:rPr>
              <w:t>2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5.1.2.Pengujian statistik dengan distribusi X</w:t>
            </w:r>
            <w:r w:rsidRPr="001505B7">
              <w:rPr>
                <w:rFonts w:ascii="Tahoma" w:hAnsi="Tahoma" w:cs="Tahoma"/>
                <w:sz w:val="16"/>
                <w:szCs w:val="16"/>
                <w:vertAlign w:val="superscript"/>
                <w:lang w:val="sv-SE"/>
              </w:rPr>
              <w:t>2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5.2.1 Pengujian hipotesis beda k proporsi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5.2.2 Uji tabel kontingensi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1.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Reading guide</w:t>
            </w:r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2.</w:t>
            </w:r>
            <w:r w:rsidRPr="001505B7">
              <w:rPr>
                <w:rStyle w:val="Emphasis"/>
                <w:rFonts w:ascii="Tahoma" w:hAnsi="Tahoma" w:cs="Tahoma"/>
              </w:rPr>
              <w:t xml:space="preserve"> 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Active knowledge sharing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8"/>
                <w:szCs w:val="18"/>
              </w:rPr>
            </w:pPr>
            <w:r w:rsidRPr="001505B7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184DDE" w:rsidRPr="001505B7">
              <w:rPr>
                <w:rFonts w:ascii="Tahoma" w:hAnsi="Tahoma" w:cs="Tahoma"/>
                <w:sz w:val="18"/>
                <w:szCs w:val="18"/>
              </w:rPr>
              <w:t>–</w:t>
            </w:r>
            <w:r w:rsidRPr="001505B7">
              <w:rPr>
                <w:rFonts w:ascii="Tahoma" w:hAnsi="Tahoma" w:cs="Tahoma"/>
                <w:sz w:val="18"/>
                <w:szCs w:val="18"/>
              </w:rPr>
              <w:t xml:space="preserve"> 6</w:t>
            </w:r>
          </w:p>
        </w:tc>
      </w:tr>
      <w:tr w:rsidR="004A61A8" w:rsidRPr="001505B7" w:rsidTr="001505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1505B7" w:rsidRDefault="00E7060E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b/>
                <w:sz w:val="16"/>
                <w:szCs w:val="16"/>
                <w:lang w:val="fi-FI"/>
              </w:rPr>
              <w:t>10 -11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Mahasiswa memahami regresi linier sederhana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 xml:space="preserve">6.1. Mahasiswa memahami metode least square 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6.2. Mahasiswa memahami langkah-langkah pengujian regresi sederhana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6.3 Mahasiswa memahami analisis korelasi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6.4 mahasiswa memahami uji kausalitas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6.1.1 Persamaan estimasi dengan least square method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6.2.1 Uji pengaruh var independen terhadap var dependen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6.3.1 Uji analisis korelasi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6.4.1 Uji kausalitas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1.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Reading guide</w:t>
            </w:r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2.</w:t>
            </w:r>
            <w:r w:rsidRPr="001505B7">
              <w:rPr>
                <w:rStyle w:val="Emphasis"/>
                <w:rFonts w:ascii="Tahoma" w:hAnsi="Tahoma" w:cs="Tahoma"/>
              </w:rPr>
              <w:t xml:space="preserve"> 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Active knowledge sharing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8"/>
                <w:szCs w:val="18"/>
              </w:rPr>
            </w:pPr>
            <w:r w:rsidRPr="001505B7">
              <w:rPr>
                <w:rFonts w:ascii="Tahoma" w:hAnsi="Tahoma" w:cs="Tahoma"/>
                <w:sz w:val="18"/>
                <w:szCs w:val="18"/>
              </w:rPr>
              <w:t xml:space="preserve">A -7 </w:t>
            </w:r>
          </w:p>
        </w:tc>
      </w:tr>
      <w:tr w:rsidR="004A61A8" w:rsidRPr="001505B7" w:rsidTr="001505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1505B7" w:rsidRDefault="00E7060E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b/>
                <w:sz w:val="16"/>
                <w:szCs w:val="16"/>
                <w:lang w:val="fi-FI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Mahasiswa memahami regresi linier berganda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7.1. Mahasiswa memahami metode regresi berganda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7.2. Mahasiswa memahami analisis persamaan regresi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7.3 Mahasiswa memahami pengujian terhadap koefisien regresi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7.4 mahasiswa memahami uji pengaruh variabel independen secara simultan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7.1.1 Regresi berganda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7.2.1 Analisis persamaan regresi berganda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7.3.1 Pengujian koefisien regresi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7.4.1 Pengujian pengaruh variabel independen secara simultan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1.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Reading guide</w:t>
            </w:r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2.</w:t>
            </w:r>
            <w:r w:rsidRPr="001505B7">
              <w:rPr>
                <w:rStyle w:val="Emphasis"/>
                <w:rFonts w:ascii="Tahoma" w:hAnsi="Tahoma" w:cs="Tahoma"/>
              </w:rPr>
              <w:t xml:space="preserve"> 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Active knowledge sharing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8"/>
                <w:szCs w:val="18"/>
              </w:rPr>
            </w:pPr>
            <w:r w:rsidRPr="001505B7">
              <w:rPr>
                <w:rFonts w:ascii="Tahoma" w:hAnsi="Tahoma" w:cs="Tahoma"/>
                <w:sz w:val="18"/>
                <w:szCs w:val="18"/>
              </w:rPr>
              <w:t>A -8</w:t>
            </w:r>
          </w:p>
        </w:tc>
      </w:tr>
      <w:tr w:rsidR="004A61A8" w:rsidRPr="001505B7" w:rsidTr="001505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1505B7" w:rsidRDefault="00E7060E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b/>
                <w:sz w:val="16"/>
                <w:szCs w:val="16"/>
                <w:lang w:val="fi-FI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Mahasiswa memahami regresi berganda dengan variabel dummy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 xml:space="preserve">8.1. Mahasiswa memahami variabel dummy 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8.2 Mahasiswa mempu menguji pengaruh interaksi dua variabel dummy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 xml:space="preserve">8. 1.1 Variabel dummy 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8.2.1 Pengaruh interaksi dua variabel dummy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1.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Reading guide</w:t>
            </w:r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2.</w:t>
            </w:r>
            <w:r w:rsidRPr="001505B7">
              <w:rPr>
                <w:rStyle w:val="Emphasis"/>
                <w:rFonts w:ascii="Tahoma" w:hAnsi="Tahoma" w:cs="Tahoma"/>
              </w:rPr>
              <w:t xml:space="preserve"> 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Active knowledge sharing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8"/>
                <w:szCs w:val="18"/>
              </w:rPr>
            </w:pPr>
            <w:r w:rsidRPr="001505B7">
              <w:rPr>
                <w:rFonts w:ascii="Tahoma" w:hAnsi="Tahoma" w:cs="Tahoma"/>
                <w:sz w:val="18"/>
                <w:szCs w:val="18"/>
              </w:rPr>
              <w:t>A -9</w:t>
            </w:r>
          </w:p>
        </w:tc>
      </w:tr>
      <w:tr w:rsidR="004A61A8" w:rsidRPr="001505B7" w:rsidTr="001505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1505B7" w:rsidRDefault="004A61A8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b/>
                <w:sz w:val="16"/>
                <w:szCs w:val="16"/>
                <w:lang w:val="fi-FI"/>
              </w:rPr>
              <w:lastRenderedPageBreak/>
              <w:t>1</w:t>
            </w:r>
            <w:r w:rsidR="00E7060E" w:rsidRPr="001505B7">
              <w:rPr>
                <w:rFonts w:ascii="Tahoma" w:hAnsi="Tahoma" w:cs="Tahoma"/>
                <w:b/>
                <w:sz w:val="16"/>
                <w:szCs w:val="16"/>
                <w:lang w:val="fi-FI"/>
              </w:rPr>
              <w:t>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Mahasiswa memahami penggunaan statistik non parametrik</w:t>
            </w:r>
          </w:p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Mahasiswa memahami kelebihan dan kelemahan pengujian dengan statistik non parametrik</w:t>
            </w:r>
          </w:p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9.1 Mahasiswa mampu melakukan pengujian statistik  beda lebih daru dua rata-rata proporsi dengan uji tanda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9.2 mahasiswa mampu melakukan pengujian statistik beda dua rata-rata dengan Wilcoxon rank-Sum Test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color w:val="FF0000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9.3 Mahasiswa mampu melakukan pengujian statistk  menggunakan Kruskal Walls test</w:t>
            </w:r>
          </w:p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9.4 mahasiswa mampu melakukan pengujian statistik menggunakan uji one sample kolmogorof smirnof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9.1.1 The Sign test for paired data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9.2.1 Wilcoxon rank sum test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9.3.1 Kruskall walls test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9.4.1 One Sample Kolmogorof Smirnof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1.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Reading guide</w:t>
            </w:r>
            <w:r w:rsidRPr="001505B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  <w:r w:rsidRPr="001505B7">
              <w:rPr>
                <w:rFonts w:ascii="Tahoma" w:hAnsi="Tahoma" w:cs="Tahoma"/>
                <w:sz w:val="16"/>
                <w:szCs w:val="16"/>
              </w:rPr>
              <w:t>2.</w:t>
            </w:r>
            <w:r w:rsidRPr="001505B7">
              <w:rPr>
                <w:rStyle w:val="Emphasis"/>
                <w:rFonts w:ascii="Tahoma" w:hAnsi="Tahoma" w:cs="Tahoma"/>
              </w:rPr>
              <w:t xml:space="preserve"> </w:t>
            </w:r>
            <w:r w:rsidRPr="001505B7">
              <w:rPr>
                <w:rStyle w:val="Emphasis"/>
                <w:rFonts w:ascii="Tahoma" w:hAnsi="Tahoma" w:cs="Tahoma"/>
                <w:sz w:val="16"/>
                <w:szCs w:val="16"/>
              </w:rPr>
              <w:t>Active knowledge sharing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8"/>
                <w:szCs w:val="18"/>
              </w:rPr>
            </w:pPr>
            <w:r w:rsidRPr="001505B7">
              <w:rPr>
                <w:rFonts w:ascii="Tahoma" w:hAnsi="Tahoma" w:cs="Tahoma"/>
                <w:sz w:val="18"/>
                <w:szCs w:val="18"/>
              </w:rPr>
              <w:t>A - 10</w:t>
            </w:r>
          </w:p>
        </w:tc>
      </w:tr>
      <w:tr w:rsidR="004A61A8" w:rsidRPr="001505B7" w:rsidTr="001505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1505B7" w:rsidRDefault="00E7060E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b/>
                <w:sz w:val="16"/>
                <w:szCs w:val="16"/>
                <w:lang w:val="fi-FI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rPr>
                <w:rFonts w:ascii="Tahoma" w:hAnsi="Tahoma" w:cs="Tahoma"/>
                <w:sz w:val="16"/>
                <w:szCs w:val="16"/>
                <w:lang w:val="fi-FI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fi-FI"/>
              </w:rPr>
              <w:t>Mahasiswa memahami materi yang telah diberikan dalam waktu setengah semester kedua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328" w:hanging="328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>Mampu menjawab soal-soal yang diujikan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4A61A8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1505B7">
              <w:rPr>
                <w:rFonts w:ascii="Tahoma" w:hAnsi="Tahoma" w:cs="Tahoma"/>
                <w:sz w:val="16"/>
                <w:szCs w:val="16"/>
                <w:lang w:val="sv-SE"/>
              </w:rPr>
              <w:t xml:space="preserve">Semua materi </w:t>
            </w:r>
          </w:p>
          <w:p w:rsidR="004A61A8" w:rsidRPr="001505B7" w:rsidRDefault="004A61A8" w:rsidP="007236F7">
            <w:pPr>
              <w:ind w:left="435" w:hanging="435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A8" w:rsidRPr="001505B7" w:rsidRDefault="004A61A8" w:rsidP="007236F7">
            <w:pPr>
              <w:ind w:left="1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A8" w:rsidRPr="001505B7" w:rsidRDefault="004A61A8" w:rsidP="007236F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</w:p>
        </w:tc>
      </w:tr>
    </w:tbl>
    <w:p w:rsidR="008C04BA" w:rsidRPr="001505B7" w:rsidRDefault="008C04BA">
      <w:pPr>
        <w:rPr>
          <w:rFonts w:ascii="Tahoma" w:hAnsi="Tahoma" w:cs="Tahoma"/>
        </w:rPr>
      </w:pPr>
    </w:p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 w:rsidRPr="001505B7">
        <w:rPr>
          <w:rFonts w:ascii="Tahoma" w:hAnsi="Tahoma" w:cs="Tahoma"/>
          <w:b/>
          <w:color w:val="000000"/>
          <w:sz w:val="18"/>
          <w:szCs w:val="18"/>
        </w:rPr>
        <w:t>omposisi</w:t>
      </w:r>
      <w:proofErr w:type="spellEnd"/>
      <w:proofErr w:type="gramEnd"/>
      <w:r w:rsidRPr="001505B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05B7">
        <w:rPr>
          <w:rFonts w:ascii="Tahoma" w:hAnsi="Tahoma" w:cs="Tahoma"/>
          <w:b/>
          <w:color w:val="000000"/>
          <w:sz w:val="18"/>
          <w:szCs w:val="18"/>
        </w:rPr>
        <w:t>Penilaian</w:t>
      </w:r>
      <w:proofErr w:type="spellEnd"/>
      <w:r w:rsidRPr="001505B7">
        <w:rPr>
          <w:rFonts w:ascii="Tahoma" w:hAnsi="Tahoma" w:cs="Tahoma"/>
          <w:color w:val="000000"/>
          <w:sz w:val="18"/>
          <w:szCs w:val="18"/>
        </w:rPr>
        <w:tab/>
      </w:r>
      <w:r w:rsidRPr="001505B7">
        <w:rPr>
          <w:rFonts w:ascii="Tahoma" w:hAnsi="Tahoma" w:cs="Tahoma"/>
          <w:color w:val="000000"/>
          <w:sz w:val="18"/>
          <w:szCs w:val="18"/>
        </w:rPr>
        <w:tab/>
        <w:t>:</w:t>
      </w:r>
    </w:p>
    <w:tbl>
      <w:tblPr>
        <w:tblpPr w:leftFromText="180" w:rightFromText="180" w:vertAnchor="text" w:horzAnchor="page" w:tblpX="5689" w:tblpY="337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</w:tblGrid>
      <w:tr w:rsidR="00CB067F" w:rsidRPr="001505B7" w:rsidTr="007236F7">
        <w:tc>
          <w:tcPr>
            <w:tcW w:w="2628" w:type="dxa"/>
          </w:tcPr>
          <w:p w:rsidR="00CB067F" w:rsidRPr="001505B7" w:rsidRDefault="00CB067F" w:rsidP="007236F7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1505B7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Aspek Penilaian</w:t>
            </w:r>
          </w:p>
        </w:tc>
        <w:tc>
          <w:tcPr>
            <w:tcW w:w="1260" w:type="dxa"/>
          </w:tcPr>
          <w:p w:rsidR="00CB067F" w:rsidRPr="001505B7" w:rsidRDefault="00CB067F" w:rsidP="007236F7">
            <w:pPr>
              <w:tabs>
                <w:tab w:val="left" w:pos="747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1505B7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Persentase</w:t>
            </w:r>
          </w:p>
        </w:tc>
      </w:tr>
      <w:tr w:rsidR="00CB067F" w:rsidRPr="001505B7" w:rsidTr="007236F7">
        <w:tc>
          <w:tcPr>
            <w:tcW w:w="2628" w:type="dxa"/>
          </w:tcPr>
          <w:p w:rsidR="00CB067F" w:rsidRPr="001505B7" w:rsidRDefault="00CB067F" w:rsidP="007236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Ujian Akhir Semester</w:t>
            </w:r>
          </w:p>
        </w:tc>
        <w:tc>
          <w:tcPr>
            <w:tcW w:w="1260" w:type="dxa"/>
          </w:tcPr>
          <w:p w:rsidR="00CB067F" w:rsidRPr="001505B7" w:rsidRDefault="00CB067F" w:rsidP="007236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25 %</w:t>
            </w:r>
          </w:p>
        </w:tc>
      </w:tr>
      <w:tr w:rsidR="00CB067F" w:rsidRPr="001505B7" w:rsidTr="007236F7">
        <w:tc>
          <w:tcPr>
            <w:tcW w:w="2628" w:type="dxa"/>
          </w:tcPr>
          <w:p w:rsidR="00CB067F" w:rsidRPr="001505B7" w:rsidRDefault="00CB067F" w:rsidP="007236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Ujian Tengah Semester</w:t>
            </w:r>
          </w:p>
        </w:tc>
        <w:tc>
          <w:tcPr>
            <w:tcW w:w="1260" w:type="dxa"/>
          </w:tcPr>
          <w:p w:rsidR="00CB067F" w:rsidRPr="001505B7" w:rsidRDefault="00CB067F" w:rsidP="007236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25 </w:t>
            </w:r>
            <w:r w:rsidRPr="001505B7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% </w:t>
            </w:r>
          </w:p>
        </w:tc>
      </w:tr>
      <w:tr w:rsidR="00CB067F" w:rsidRPr="001505B7" w:rsidTr="007236F7">
        <w:tc>
          <w:tcPr>
            <w:tcW w:w="2628" w:type="dxa"/>
          </w:tcPr>
          <w:p w:rsidR="00CB067F" w:rsidRPr="001505B7" w:rsidRDefault="00CB067F" w:rsidP="007236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Tugas </w:t>
            </w:r>
          </w:p>
        </w:tc>
        <w:tc>
          <w:tcPr>
            <w:tcW w:w="1260" w:type="dxa"/>
          </w:tcPr>
          <w:p w:rsidR="00CB067F" w:rsidRPr="001505B7" w:rsidRDefault="00314664" w:rsidP="007236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  <w:r w:rsidR="00CB067F" w:rsidRPr="001505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CB067F" w:rsidRPr="001505B7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CB067F" w:rsidRPr="001505B7" w:rsidTr="007236F7">
        <w:tc>
          <w:tcPr>
            <w:tcW w:w="2628" w:type="dxa"/>
          </w:tcPr>
          <w:p w:rsidR="00CB067F" w:rsidRPr="001505B7" w:rsidRDefault="00CB067F" w:rsidP="007236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Kuis</w:t>
            </w:r>
          </w:p>
        </w:tc>
        <w:tc>
          <w:tcPr>
            <w:tcW w:w="1260" w:type="dxa"/>
          </w:tcPr>
          <w:p w:rsidR="00CB067F" w:rsidRPr="001505B7" w:rsidRDefault="00CB067F" w:rsidP="007236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</w:rPr>
              <w:t>20 %</w:t>
            </w:r>
          </w:p>
        </w:tc>
      </w:tr>
      <w:tr w:rsidR="00CB067F" w:rsidRPr="001505B7" w:rsidTr="007236F7">
        <w:tc>
          <w:tcPr>
            <w:tcW w:w="2628" w:type="dxa"/>
          </w:tcPr>
          <w:p w:rsidR="00CB067F" w:rsidRPr="001505B7" w:rsidRDefault="00314664" w:rsidP="007236F7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PR</w:t>
            </w:r>
          </w:p>
        </w:tc>
        <w:tc>
          <w:tcPr>
            <w:tcW w:w="1260" w:type="dxa"/>
          </w:tcPr>
          <w:p w:rsidR="00CB067F" w:rsidRPr="001505B7" w:rsidRDefault="00CB067F" w:rsidP="0031466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314664" w:rsidRPr="001505B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1505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%</w:t>
            </w:r>
          </w:p>
        </w:tc>
      </w:tr>
      <w:tr w:rsidR="00CB067F" w:rsidRPr="001505B7" w:rsidTr="007236F7">
        <w:tc>
          <w:tcPr>
            <w:tcW w:w="2628" w:type="dxa"/>
          </w:tcPr>
          <w:p w:rsidR="00CB067F" w:rsidRPr="001505B7" w:rsidRDefault="00CB067F" w:rsidP="007236F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1505B7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Total</w:t>
            </w:r>
          </w:p>
        </w:tc>
        <w:tc>
          <w:tcPr>
            <w:tcW w:w="1260" w:type="dxa"/>
          </w:tcPr>
          <w:p w:rsidR="00CB067F" w:rsidRPr="001505B7" w:rsidRDefault="00CB067F" w:rsidP="007236F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505B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100 </w:t>
            </w:r>
            <w:r w:rsidRPr="001505B7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%</w:t>
            </w:r>
          </w:p>
        </w:tc>
      </w:tr>
    </w:tbl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</w:rPr>
      </w:pPr>
    </w:p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</w:rPr>
      </w:pPr>
    </w:p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</w:rPr>
      </w:pPr>
    </w:p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</w:rPr>
      </w:pPr>
    </w:p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</w:rPr>
      </w:pPr>
    </w:p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</w:rPr>
      </w:pPr>
    </w:p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</w:rPr>
      </w:pPr>
    </w:p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</w:rPr>
      </w:pPr>
    </w:p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</w:rPr>
      </w:pPr>
    </w:p>
    <w:p w:rsidR="00CB067F" w:rsidRPr="001505B7" w:rsidRDefault="00CB067F" w:rsidP="00CB067F">
      <w:pPr>
        <w:rPr>
          <w:rFonts w:ascii="Tahoma" w:hAnsi="Tahoma" w:cs="Tahoma"/>
          <w:b/>
          <w:color w:val="000000"/>
          <w:sz w:val="18"/>
          <w:szCs w:val="18"/>
        </w:rPr>
      </w:pPr>
    </w:p>
    <w:p w:rsidR="00CB067F" w:rsidRPr="001505B7" w:rsidRDefault="00CB067F" w:rsidP="00CB067F">
      <w:pPr>
        <w:rPr>
          <w:rFonts w:ascii="Tahoma" w:hAnsi="Tahoma" w:cs="Tahoma"/>
          <w:b/>
          <w:color w:val="000000"/>
          <w:sz w:val="18"/>
          <w:szCs w:val="18"/>
        </w:rPr>
      </w:pPr>
      <w:proofErr w:type="spellStart"/>
      <w:r w:rsidRPr="001505B7">
        <w:rPr>
          <w:rFonts w:ascii="Tahoma" w:hAnsi="Tahoma" w:cs="Tahoma"/>
          <w:b/>
          <w:color w:val="000000"/>
          <w:sz w:val="18"/>
          <w:szCs w:val="18"/>
        </w:rPr>
        <w:t>Daftar</w:t>
      </w:r>
      <w:proofErr w:type="spellEnd"/>
      <w:r w:rsidRPr="001505B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1505B7">
        <w:rPr>
          <w:rFonts w:ascii="Tahoma" w:hAnsi="Tahoma" w:cs="Tahoma"/>
          <w:b/>
          <w:color w:val="000000"/>
          <w:sz w:val="18"/>
          <w:szCs w:val="18"/>
        </w:rPr>
        <w:t>Referensi</w:t>
      </w:r>
      <w:proofErr w:type="spellEnd"/>
      <w:r w:rsidRPr="001505B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1505B7">
        <w:rPr>
          <w:rFonts w:ascii="Tahoma" w:hAnsi="Tahoma" w:cs="Tahoma"/>
          <w:b/>
          <w:color w:val="000000"/>
          <w:sz w:val="18"/>
          <w:szCs w:val="18"/>
        </w:rPr>
        <w:tab/>
      </w:r>
    </w:p>
    <w:p w:rsidR="00CB067F" w:rsidRPr="001505B7" w:rsidRDefault="0034150A" w:rsidP="00CB067F">
      <w:pPr>
        <w:pStyle w:val="ListParagraph"/>
        <w:numPr>
          <w:ilvl w:val="3"/>
          <w:numId w:val="2"/>
        </w:numPr>
        <w:tabs>
          <w:tab w:val="left" w:pos="360"/>
        </w:tabs>
        <w:rPr>
          <w:rFonts w:ascii="Tahoma" w:hAnsi="Tahoma" w:cs="Tahoma"/>
          <w:sz w:val="18"/>
          <w:szCs w:val="18"/>
          <w:lang w:val="fi-FI"/>
        </w:rPr>
      </w:pPr>
      <w:r w:rsidRPr="001505B7">
        <w:rPr>
          <w:rFonts w:ascii="Tahoma" w:hAnsi="Tahoma" w:cs="Tahoma"/>
          <w:sz w:val="18"/>
          <w:szCs w:val="18"/>
          <w:lang w:val="fi-FI"/>
        </w:rPr>
        <w:t>Algifari, Statistika Induktif</w:t>
      </w:r>
      <w:r w:rsidR="00CB067F" w:rsidRPr="001505B7">
        <w:rPr>
          <w:rFonts w:ascii="Tahoma" w:hAnsi="Tahoma" w:cs="Tahoma"/>
          <w:sz w:val="18"/>
          <w:szCs w:val="18"/>
          <w:lang w:val="fi-FI"/>
        </w:rPr>
        <w:t>, UPP STIM YKPN, Yogyakarta, 2010 ( A)</w:t>
      </w:r>
    </w:p>
    <w:p w:rsidR="00CB067F" w:rsidRPr="001505B7" w:rsidRDefault="00CB067F" w:rsidP="00CB067F">
      <w:pPr>
        <w:pStyle w:val="ListParagraph"/>
        <w:numPr>
          <w:ilvl w:val="3"/>
          <w:numId w:val="2"/>
        </w:numPr>
        <w:tabs>
          <w:tab w:val="left" w:pos="360"/>
        </w:tabs>
        <w:rPr>
          <w:rFonts w:ascii="Tahoma" w:hAnsi="Tahoma" w:cs="Tahoma"/>
          <w:sz w:val="18"/>
          <w:szCs w:val="18"/>
          <w:lang w:val="fi-FI"/>
        </w:rPr>
      </w:pPr>
      <w:r w:rsidRPr="001505B7">
        <w:rPr>
          <w:rFonts w:ascii="Tahoma" w:hAnsi="Tahoma" w:cs="Tahoma"/>
          <w:sz w:val="18"/>
          <w:szCs w:val="18"/>
          <w:lang w:val="fi-FI"/>
        </w:rPr>
        <w:t>Lind, Marchal, Mason, Statistical Techniques in business and Economics, McGraw-Hill, Elevent Edition, New York, 2003 (LMM)</w:t>
      </w:r>
    </w:p>
    <w:p w:rsidR="00CB067F" w:rsidRPr="001505B7" w:rsidRDefault="00CB067F" w:rsidP="00CB067F">
      <w:pPr>
        <w:pStyle w:val="ListParagraph"/>
        <w:numPr>
          <w:ilvl w:val="3"/>
          <w:numId w:val="2"/>
        </w:numPr>
        <w:tabs>
          <w:tab w:val="left" w:pos="360"/>
        </w:tabs>
        <w:rPr>
          <w:rFonts w:ascii="Tahoma" w:hAnsi="Tahoma" w:cs="Tahoma"/>
          <w:sz w:val="18"/>
          <w:szCs w:val="18"/>
          <w:lang w:val="fi-FI"/>
        </w:rPr>
      </w:pPr>
      <w:r w:rsidRPr="001505B7">
        <w:rPr>
          <w:rFonts w:ascii="Tahoma" w:hAnsi="Tahoma" w:cs="Tahoma"/>
          <w:sz w:val="18"/>
          <w:szCs w:val="18"/>
          <w:lang w:val="fi-FI"/>
        </w:rPr>
        <w:t>Nugroho Boediyowono, Pengantar Statistika 1 ; UPP AMP YKPN, Yogyakarta ( NB)</w:t>
      </w:r>
    </w:p>
    <w:p w:rsidR="00CB067F" w:rsidRPr="001505B7" w:rsidRDefault="00CB067F" w:rsidP="00CB067F">
      <w:pPr>
        <w:pStyle w:val="ListParagraph"/>
        <w:numPr>
          <w:ilvl w:val="3"/>
          <w:numId w:val="2"/>
        </w:numPr>
        <w:tabs>
          <w:tab w:val="left" w:pos="360"/>
        </w:tabs>
        <w:rPr>
          <w:rFonts w:ascii="Tahoma" w:hAnsi="Tahoma" w:cs="Tahoma"/>
          <w:sz w:val="18"/>
          <w:szCs w:val="18"/>
          <w:lang w:val="fi-FI"/>
        </w:rPr>
      </w:pPr>
      <w:r w:rsidRPr="001505B7">
        <w:rPr>
          <w:rFonts w:ascii="Tahoma" w:hAnsi="Tahoma" w:cs="Tahoma"/>
          <w:sz w:val="18"/>
          <w:szCs w:val="18"/>
          <w:lang w:val="fi-FI"/>
        </w:rPr>
        <w:t>Suharyadi dan Purwanto, Statistik untukn Ekonomi dan Bisnis, Salemba Empat, 2005 (SP)</w:t>
      </w:r>
    </w:p>
    <w:p w:rsidR="00CB067F" w:rsidRPr="001505B7" w:rsidRDefault="00CB067F" w:rsidP="00CB067F">
      <w:pPr>
        <w:ind w:left="360"/>
        <w:rPr>
          <w:rFonts w:ascii="Tahoma" w:hAnsi="Tahoma" w:cs="Tahoma"/>
          <w:sz w:val="18"/>
          <w:szCs w:val="18"/>
          <w:lang w:val="fi-FI"/>
        </w:rPr>
      </w:pPr>
    </w:p>
    <w:p w:rsidR="00CB067F" w:rsidRPr="001505B7" w:rsidRDefault="00CB067F" w:rsidP="00CB067F">
      <w:pPr>
        <w:ind w:firstLine="360"/>
        <w:rPr>
          <w:rFonts w:ascii="Tahoma" w:hAnsi="Tahoma" w:cs="Tahoma"/>
          <w:color w:val="000000"/>
          <w:sz w:val="18"/>
          <w:szCs w:val="18"/>
        </w:rPr>
      </w:pPr>
    </w:p>
    <w:p w:rsidR="00CB067F" w:rsidRPr="001505B7" w:rsidRDefault="00CB067F" w:rsidP="00CB067F">
      <w:pPr>
        <w:ind w:firstLine="360"/>
        <w:rPr>
          <w:rFonts w:ascii="Tahoma" w:hAnsi="Tahoma" w:cs="Tahoma"/>
          <w:color w:val="000000"/>
          <w:sz w:val="18"/>
          <w:szCs w:val="18"/>
          <w:lang w:val="nb-NO"/>
        </w:rPr>
      </w:pPr>
      <w:r w:rsidRPr="001505B7">
        <w:rPr>
          <w:rFonts w:ascii="Tahoma" w:hAnsi="Tahoma" w:cs="Tahoma"/>
          <w:color w:val="000000"/>
          <w:sz w:val="18"/>
          <w:szCs w:val="18"/>
        </w:rPr>
        <w:tab/>
      </w:r>
      <w:r w:rsidRPr="001505B7">
        <w:rPr>
          <w:rFonts w:ascii="Tahoma" w:hAnsi="Tahoma" w:cs="Tahoma"/>
          <w:color w:val="000000"/>
          <w:sz w:val="18"/>
          <w:szCs w:val="18"/>
        </w:rPr>
        <w:tab/>
        <w:t xml:space="preserve">  </w:t>
      </w:r>
      <w:r w:rsidRPr="001505B7">
        <w:rPr>
          <w:rFonts w:ascii="Tahoma" w:hAnsi="Tahoma" w:cs="Tahoma"/>
          <w:color w:val="000000"/>
          <w:sz w:val="18"/>
          <w:szCs w:val="18"/>
        </w:rPr>
        <w:tab/>
      </w:r>
    </w:p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  <w:lang w:val="nb-NO"/>
        </w:rPr>
      </w:pPr>
    </w:p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  <w:lang w:val="nb-NO"/>
        </w:rPr>
      </w:pPr>
    </w:p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  <w:lang w:val="nb-NO"/>
        </w:rPr>
      </w:pPr>
    </w:p>
    <w:tbl>
      <w:tblPr>
        <w:tblW w:w="12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240"/>
        <w:gridCol w:w="3240"/>
        <w:gridCol w:w="3240"/>
      </w:tblGrid>
      <w:tr w:rsidR="00CB067F" w:rsidRPr="001505B7" w:rsidTr="007236F7">
        <w:trPr>
          <w:trHeight w:val="2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nb-NO"/>
              </w:rPr>
            </w:pPr>
            <w:r w:rsidRPr="001505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nb-NO"/>
              </w:rPr>
              <w:t>Disusun oleh 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</w:pPr>
            <w:r w:rsidRPr="001505B7"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  <w:t>Diperiksa oleh 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1505B7"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  <w:t>Disahka</w:t>
            </w:r>
            <w:r w:rsidRPr="001505B7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n oleh :</w:t>
            </w:r>
          </w:p>
        </w:tc>
      </w:tr>
      <w:tr w:rsidR="00CB067F" w:rsidRPr="001505B7" w:rsidTr="007236F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Tim Peer Review</w:t>
            </w:r>
          </w:p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Ketua :</w:t>
            </w:r>
          </w:p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CB067F" w:rsidRPr="001505B7" w:rsidRDefault="00CB067F" w:rsidP="007236F7">
            <w:pPr>
              <w:ind w:right="45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1505B7">
              <w:rPr>
                <w:rFonts w:ascii="Tahoma" w:hAnsi="Tahoma" w:cs="Tahoma"/>
                <w:sz w:val="18"/>
                <w:szCs w:val="18"/>
                <w:lang w:val="it-IT"/>
              </w:rPr>
              <w:lastRenderedPageBreak/>
              <w:t xml:space="preserve">Indah Kurniawati., SE., M.Si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lastRenderedPageBreak/>
              <w:t>Penanggungjawab Keilmuan</w:t>
            </w:r>
          </w:p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CB067F" w:rsidRPr="001505B7" w:rsidRDefault="00CB067F" w:rsidP="007236F7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1505B7">
              <w:rPr>
                <w:rFonts w:ascii="Tahoma" w:hAnsi="Tahoma" w:cs="Tahoma"/>
                <w:sz w:val="18"/>
                <w:szCs w:val="18"/>
                <w:lang w:val="it-IT"/>
              </w:rPr>
              <w:lastRenderedPageBreak/>
              <w:t>Indah Kurniawati., SE., M.Si</w:t>
            </w:r>
          </w:p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lastRenderedPageBreak/>
              <w:t>Ketua Program Studi</w:t>
            </w:r>
          </w:p>
          <w:p w:rsidR="00CB067F" w:rsidRPr="001505B7" w:rsidRDefault="00CB067F" w:rsidP="007236F7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</w:p>
          <w:p w:rsidR="00CB067F" w:rsidRDefault="00CB067F" w:rsidP="007236F7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1505B7" w:rsidRPr="001505B7" w:rsidRDefault="001505B7" w:rsidP="007236F7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CB067F" w:rsidRPr="001505B7" w:rsidRDefault="001505B7" w:rsidP="001505B7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proofErr w:type="spellStart"/>
            <w:r w:rsidRPr="00C42D0D">
              <w:rPr>
                <w:sz w:val="18"/>
                <w:szCs w:val="18"/>
              </w:rPr>
              <w:t>Dewi</w:t>
            </w:r>
            <w:proofErr w:type="spellEnd"/>
            <w:r w:rsidRPr="00C42D0D">
              <w:rPr>
                <w:sz w:val="18"/>
                <w:szCs w:val="18"/>
              </w:rPr>
              <w:t xml:space="preserve"> </w:t>
            </w:r>
            <w:proofErr w:type="spellStart"/>
            <w:r w:rsidRPr="00C42D0D">
              <w:rPr>
                <w:sz w:val="18"/>
                <w:szCs w:val="18"/>
              </w:rPr>
              <w:t>Amalia</w:t>
            </w:r>
            <w:proofErr w:type="spellEnd"/>
            <w:r w:rsidRPr="00C42D0D">
              <w:rPr>
                <w:sz w:val="18"/>
                <w:szCs w:val="18"/>
              </w:rPr>
              <w:t xml:space="preserve">, S.E., </w:t>
            </w:r>
            <w:proofErr w:type="spellStart"/>
            <w:r w:rsidRPr="00C42D0D">
              <w:rPr>
                <w:sz w:val="18"/>
                <w:szCs w:val="18"/>
              </w:rPr>
              <w:t>M.Si</w:t>
            </w:r>
            <w:proofErr w:type="spellEnd"/>
          </w:p>
          <w:p w:rsidR="00CB067F" w:rsidRPr="001505B7" w:rsidRDefault="00CB067F" w:rsidP="00C40AD5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</w:p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1505B7">
              <w:rPr>
                <w:rFonts w:ascii="Tahoma" w:hAnsi="Tahoma" w:cs="Tahoma"/>
                <w:sz w:val="18"/>
                <w:szCs w:val="18"/>
                <w:lang w:val="it-IT"/>
              </w:rPr>
              <w:t>Sartini, SE., M.Acc.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1505B7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lastRenderedPageBreak/>
              <w:t>Dekan</w:t>
            </w:r>
          </w:p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CB067F" w:rsidRPr="001505B7" w:rsidRDefault="00CB067F" w:rsidP="007236F7">
            <w:pPr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CB067F" w:rsidRPr="001505B7" w:rsidRDefault="00CB067F" w:rsidP="007236F7">
            <w:pPr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CB067F" w:rsidRPr="001505B7" w:rsidRDefault="001505B7" w:rsidP="001505B7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proofErr w:type="spellStart"/>
            <w:r w:rsidRPr="00C42D0D">
              <w:rPr>
                <w:sz w:val="18"/>
                <w:szCs w:val="18"/>
              </w:rPr>
              <w:t>Dra</w:t>
            </w:r>
            <w:proofErr w:type="spellEnd"/>
            <w:r w:rsidRPr="00C42D0D">
              <w:rPr>
                <w:sz w:val="18"/>
                <w:szCs w:val="18"/>
              </w:rPr>
              <w:t xml:space="preserve">. </w:t>
            </w:r>
            <w:proofErr w:type="spellStart"/>
            <w:r w:rsidRPr="00C42D0D">
              <w:rPr>
                <w:sz w:val="18"/>
                <w:szCs w:val="18"/>
              </w:rPr>
              <w:t>Salamatun</w:t>
            </w:r>
            <w:proofErr w:type="spellEnd"/>
            <w:r w:rsidRPr="00C42D0D">
              <w:rPr>
                <w:sz w:val="18"/>
                <w:szCs w:val="18"/>
              </w:rPr>
              <w:t xml:space="preserve"> </w:t>
            </w:r>
            <w:proofErr w:type="spellStart"/>
            <w:r w:rsidRPr="00C42D0D">
              <w:rPr>
                <w:sz w:val="18"/>
                <w:szCs w:val="18"/>
              </w:rPr>
              <w:t>Asakdiyah</w:t>
            </w:r>
            <w:proofErr w:type="spellEnd"/>
            <w:r w:rsidRPr="00C42D0D">
              <w:rPr>
                <w:sz w:val="18"/>
                <w:szCs w:val="18"/>
              </w:rPr>
              <w:t xml:space="preserve">, </w:t>
            </w:r>
            <w:proofErr w:type="spellStart"/>
            <w:r w:rsidRPr="00C42D0D">
              <w:rPr>
                <w:sz w:val="18"/>
                <w:szCs w:val="18"/>
              </w:rPr>
              <w:t>M.Si</w:t>
            </w:r>
            <w:proofErr w:type="spellEnd"/>
          </w:p>
          <w:p w:rsidR="00CB067F" w:rsidRPr="001505B7" w:rsidRDefault="00CB067F" w:rsidP="007236F7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1505B7">
              <w:rPr>
                <w:rFonts w:ascii="Tahoma" w:hAnsi="Tahoma" w:cs="Tahoma"/>
                <w:sz w:val="18"/>
                <w:szCs w:val="18"/>
                <w:lang w:val="sv-SE"/>
              </w:rPr>
              <w:lastRenderedPageBreak/>
              <w:t>Drs. Sukardi, M.M.</w:t>
            </w:r>
          </w:p>
        </w:tc>
      </w:tr>
    </w:tbl>
    <w:p w:rsidR="00CB067F" w:rsidRPr="001505B7" w:rsidRDefault="00CB067F" w:rsidP="00CB067F">
      <w:pPr>
        <w:rPr>
          <w:rFonts w:ascii="Tahoma" w:hAnsi="Tahoma" w:cs="Tahoma"/>
          <w:color w:val="000000"/>
          <w:sz w:val="18"/>
          <w:szCs w:val="18"/>
          <w:lang w:val="sv-SE"/>
        </w:rPr>
      </w:pPr>
    </w:p>
    <w:p w:rsidR="00CB067F" w:rsidRPr="001505B7" w:rsidRDefault="00CB067F" w:rsidP="00CB067F">
      <w:pPr>
        <w:rPr>
          <w:rFonts w:ascii="Tahoma" w:hAnsi="Tahoma" w:cs="Tahoma"/>
        </w:rPr>
      </w:pPr>
    </w:p>
    <w:p w:rsidR="00CB067F" w:rsidRPr="001505B7" w:rsidRDefault="00CB067F">
      <w:pPr>
        <w:rPr>
          <w:rFonts w:ascii="Tahoma" w:hAnsi="Tahoma" w:cs="Tahoma"/>
        </w:rPr>
      </w:pPr>
    </w:p>
    <w:sectPr w:rsidR="00CB067F" w:rsidRPr="001505B7" w:rsidSect="00D4242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D1" w:rsidRDefault="008435D1" w:rsidP="008435D1">
      <w:r>
        <w:separator/>
      </w:r>
    </w:p>
  </w:endnote>
  <w:endnote w:type="continuationSeparator" w:id="1">
    <w:p w:rsidR="008435D1" w:rsidRDefault="008435D1" w:rsidP="0084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D1" w:rsidRDefault="008435D1" w:rsidP="008435D1">
      <w:r>
        <w:separator/>
      </w:r>
    </w:p>
  </w:footnote>
  <w:footnote w:type="continuationSeparator" w:id="1">
    <w:p w:rsidR="008435D1" w:rsidRDefault="008435D1" w:rsidP="00843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D1" w:rsidRDefault="008435D1" w:rsidP="008435D1">
    <w:pPr>
      <w:pStyle w:val="Header"/>
      <w:jc w:val="right"/>
    </w:pPr>
    <w:r w:rsidRPr="0036027C">
      <w:rPr>
        <w:rFonts w:ascii="Tahoma" w:hAnsi="Tahoma" w:cs="Tahoma"/>
        <w:bCs/>
        <w:sz w:val="18"/>
        <w:szCs w:val="18"/>
        <w:lang w:val="sv-SE"/>
      </w:rPr>
      <w:t>FM-UAD-PBM-08-05/R0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7C0"/>
    <w:multiLevelType w:val="multilevel"/>
    <w:tmpl w:val="FBD24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027B22"/>
    <w:multiLevelType w:val="hybridMultilevel"/>
    <w:tmpl w:val="62F6E8BC"/>
    <w:lvl w:ilvl="0" w:tplc="E876862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42D"/>
    <w:rsid w:val="000E2819"/>
    <w:rsid w:val="001505B7"/>
    <w:rsid w:val="00184DDE"/>
    <w:rsid w:val="00301421"/>
    <w:rsid w:val="00314664"/>
    <w:rsid w:val="0034150A"/>
    <w:rsid w:val="00434B0F"/>
    <w:rsid w:val="004A61A8"/>
    <w:rsid w:val="005B284B"/>
    <w:rsid w:val="00701221"/>
    <w:rsid w:val="00835AAA"/>
    <w:rsid w:val="008435D1"/>
    <w:rsid w:val="008B16D2"/>
    <w:rsid w:val="008C04BA"/>
    <w:rsid w:val="009650F1"/>
    <w:rsid w:val="00B4707F"/>
    <w:rsid w:val="00C40AD5"/>
    <w:rsid w:val="00CB067F"/>
    <w:rsid w:val="00D4242D"/>
    <w:rsid w:val="00DD35E2"/>
    <w:rsid w:val="00E7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4242D"/>
    <w:rPr>
      <w:i/>
      <w:iCs/>
    </w:rPr>
  </w:style>
  <w:style w:type="paragraph" w:styleId="ListParagraph">
    <w:name w:val="List Paragraph"/>
    <w:basedOn w:val="Normal"/>
    <w:uiPriority w:val="34"/>
    <w:qFormat/>
    <w:rsid w:val="00D42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5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5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Zyrex</dc:creator>
  <cp:lastModifiedBy>USER</cp:lastModifiedBy>
  <cp:revision>4</cp:revision>
  <dcterms:created xsi:type="dcterms:W3CDTF">2013-12-20T03:28:00Z</dcterms:created>
  <dcterms:modified xsi:type="dcterms:W3CDTF">2014-01-30T06:38:00Z</dcterms:modified>
</cp:coreProperties>
</file>